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02" w:rsidRDefault="00345844">
      <w:pPr>
        <w:spacing w:line="100" w:lineRule="atLeast"/>
        <w:ind w:firstLine="540"/>
        <w:jc w:val="both"/>
        <w:rPr>
          <w:color w:val="000000"/>
          <w:sz w:val="26"/>
          <w:szCs w:val="26"/>
          <w:lang w:eastAsia="ar-SA"/>
        </w:rPr>
      </w:pPr>
      <w:bookmarkStart w:id="0" w:name="_GoBack"/>
      <w:r w:rsidRPr="00345844">
        <w:rPr>
          <w:color w:val="000000"/>
          <w:sz w:val="26"/>
          <w:szCs w:val="26"/>
          <w:lang w:eastAsia="ar-SA"/>
        </w:rPr>
        <w:t>На вопросы граждан отвечает руководитель Государственной инспекции труда в Республике Коми - Лидия Некучаева.</w:t>
      </w:r>
    </w:p>
    <w:p w:rsidR="00345844" w:rsidRDefault="00345844">
      <w:pPr>
        <w:spacing w:line="100" w:lineRule="atLeast"/>
        <w:ind w:firstLine="540"/>
        <w:jc w:val="both"/>
        <w:rPr>
          <w:color w:val="000000"/>
          <w:sz w:val="26"/>
          <w:szCs w:val="26"/>
          <w:lang w:eastAsia="ar-SA"/>
        </w:rPr>
      </w:pPr>
    </w:p>
    <w:p w:rsidR="009C2702" w:rsidRDefault="00345844">
      <w:pPr>
        <w:jc w:val="center"/>
        <w:rPr>
          <w:sz w:val="26"/>
          <w:szCs w:val="26"/>
        </w:rPr>
      </w:pPr>
      <w:r>
        <w:rPr>
          <w:b/>
          <w:sz w:val="26"/>
          <w:szCs w:val="26"/>
        </w:rPr>
        <w:t xml:space="preserve">Вопрос: </w:t>
      </w:r>
      <w:r w:rsidR="006D5FFB">
        <w:rPr>
          <w:b/>
          <w:sz w:val="26"/>
          <w:szCs w:val="26"/>
        </w:rPr>
        <w:t xml:space="preserve">При трудоустройстве мной был подписан еще и ученический договор. </w:t>
      </w:r>
      <w:bookmarkEnd w:id="0"/>
      <w:r w:rsidR="006D5FFB">
        <w:rPr>
          <w:b/>
          <w:sz w:val="26"/>
          <w:szCs w:val="26"/>
        </w:rPr>
        <w:t>Сейчас при увольнении работодатель требует возместить стоимость</w:t>
      </w:r>
      <w:r w:rsidR="00DF03E3">
        <w:rPr>
          <w:b/>
          <w:sz w:val="26"/>
          <w:szCs w:val="26"/>
        </w:rPr>
        <w:t>.</w:t>
      </w:r>
      <w:r w:rsidR="006D5FFB">
        <w:rPr>
          <w:b/>
          <w:sz w:val="26"/>
          <w:szCs w:val="26"/>
        </w:rPr>
        <w:t xml:space="preserve">  Могут ли без моего согласия удержать </w:t>
      </w:r>
      <w:r w:rsidR="00DF03E3">
        <w:rPr>
          <w:b/>
          <w:sz w:val="26"/>
          <w:szCs w:val="26"/>
        </w:rPr>
        <w:t>из выплат,</w:t>
      </w:r>
      <w:r w:rsidR="006D5FFB">
        <w:rPr>
          <w:b/>
          <w:sz w:val="26"/>
          <w:szCs w:val="26"/>
        </w:rPr>
        <w:t xml:space="preserve"> положенных при увольнении?</w:t>
      </w:r>
    </w:p>
    <w:p w:rsidR="009C2702" w:rsidRDefault="009C2702">
      <w:pPr>
        <w:jc w:val="center"/>
        <w:rPr>
          <w:b/>
          <w:sz w:val="26"/>
          <w:szCs w:val="26"/>
        </w:rPr>
      </w:pPr>
    </w:p>
    <w:p w:rsidR="009C2702" w:rsidRDefault="00345844">
      <w:pPr>
        <w:pStyle w:val="a7"/>
        <w:spacing w:after="0"/>
        <w:ind w:firstLine="708"/>
        <w:jc w:val="both"/>
        <w:rPr>
          <w:sz w:val="26"/>
          <w:szCs w:val="26"/>
        </w:rPr>
      </w:pPr>
      <w:r w:rsidRPr="00345844">
        <w:rPr>
          <w:b/>
          <w:bCs/>
          <w:color w:val="000000"/>
          <w:sz w:val="26"/>
          <w:szCs w:val="26"/>
          <w:lang w:eastAsia="ar-SA"/>
        </w:rPr>
        <w:t>Ответ</w:t>
      </w:r>
      <w:proofErr w:type="gramStart"/>
      <w:r w:rsidRPr="00345844">
        <w:rPr>
          <w:b/>
          <w:bCs/>
          <w:color w:val="000000"/>
          <w:sz w:val="26"/>
          <w:szCs w:val="26"/>
          <w:lang w:eastAsia="ar-SA"/>
        </w:rPr>
        <w:t>:</w:t>
      </w:r>
      <w:r w:rsidR="006D5FFB">
        <w:rPr>
          <w:bCs/>
          <w:color w:val="000000"/>
          <w:sz w:val="26"/>
          <w:szCs w:val="26"/>
          <w:lang w:eastAsia="ar-SA"/>
        </w:rPr>
        <w:t>В</w:t>
      </w:r>
      <w:proofErr w:type="gramEnd"/>
      <w:r w:rsidR="006D5FFB">
        <w:rPr>
          <w:bCs/>
          <w:color w:val="000000"/>
          <w:sz w:val="26"/>
          <w:szCs w:val="26"/>
          <w:lang w:eastAsia="ar-SA"/>
        </w:rPr>
        <w:t xml:space="preserve"> соответствии со ст. 198 Трудового кодекса РФ (далее ТК РФ) 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9C2702" w:rsidRDefault="006D5FFB">
      <w:pPr>
        <w:pStyle w:val="a7"/>
        <w:spacing w:after="0"/>
        <w:jc w:val="both"/>
        <w:rPr>
          <w:sz w:val="26"/>
          <w:szCs w:val="26"/>
        </w:rPr>
      </w:pPr>
      <w:r>
        <w:rPr>
          <w:sz w:val="26"/>
          <w:szCs w:val="26"/>
        </w:rPr>
        <w:tab/>
        <w:t>Ученический договор с работником данной организации является дополнительным к трудовому договору.</w:t>
      </w:r>
    </w:p>
    <w:p w:rsidR="009C2702" w:rsidRDefault="006D5FFB">
      <w:pPr>
        <w:pStyle w:val="a7"/>
        <w:spacing w:after="0"/>
        <w:jc w:val="both"/>
        <w:rPr>
          <w:sz w:val="26"/>
          <w:szCs w:val="26"/>
        </w:rPr>
      </w:pPr>
      <w:r>
        <w:rPr>
          <w:sz w:val="26"/>
          <w:szCs w:val="26"/>
        </w:rPr>
        <w:tab/>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 а также могут быть предусмотрены иные условия, определенные соглашением сторон (ст. 199 ТК РФ).</w:t>
      </w:r>
    </w:p>
    <w:p w:rsidR="009C2702" w:rsidRDefault="006D5FFB">
      <w:pPr>
        <w:pStyle w:val="a7"/>
        <w:spacing w:after="0"/>
        <w:jc w:val="both"/>
        <w:rPr>
          <w:sz w:val="26"/>
          <w:szCs w:val="26"/>
        </w:rPr>
      </w:pPr>
      <w:r>
        <w:rPr>
          <w:sz w:val="26"/>
          <w:szCs w:val="26"/>
        </w:rPr>
        <w:tab/>
        <w:t xml:space="preserve">В силу ч. 2 ст. 207 ТК РФ 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 </w:t>
      </w:r>
    </w:p>
    <w:p w:rsidR="009C2702" w:rsidRDefault="006D5FFB">
      <w:pPr>
        <w:pStyle w:val="a7"/>
        <w:spacing w:after="0"/>
        <w:jc w:val="both"/>
        <w:rPr>
          <w:sz w:val="26"/>
          <w:szCs w:val="26"/>
        </w:rPr>
      </w:pPr>
      <w:r>
        <w:rPr>
          <w:sz w:val="26"/>
          <w:szCs w:val="26"/>
        </w:rPr>
        <w:tab/>
        <w:t>Согласно ст. 249 ТК РФ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9C2702" w:rsidRDefault="006D5FFB">
      <w:pPr>
        <w:pStyle w:val="a7"/>
        <w:spacing w:after="0"/>
        <w:jc w:val="both"/>
        <w:rPr>
          <w:sz w:val="26"/>
          <w:szCs w:val="26"/>
        </w:rPr>
      </w:pPr>
      <w:r>
        <w:rPr>
          <w:sz w:val="26"/>
          <w:szCs w:val="26"/>
        </w:rPr>
        <w:tab/>
      </w:r>
      <w:proofErr w:type="gramStart"/>
      <w:r>
        <w:rPr>
          <w:sz w:val="26"/>
          <w:szCs w:val="26"/>
        </w:rPr>
        <w:t>Из приведенных выше норм следует, что законодательством предусмотрена возможность заключения ученического договора с работником организации или с лицом ищущим работу, с установлением условий ученичества, в том числе условия о возмещении расходов работодателя на обучение работника, в случае увольнения до установленных договором сроков, то есть, работодателю законом предоставлена возможность требования с работника возмещения затрат, понесенных на его обучение.</w:t>
      </w:r>
      <w:proofErr w:type="gramEnd"/>
    </w:p>
    <w:p w:rsidR="009C2702" w:rsidRDefault="006D5FFB">
      <w:pPr>
        <w:pStyle w:val="a7"/>
        <w:spacing w:after="0"/>
        <w:jc w:val="both"/>
        <w:rPr>
          <w:sz w:val="26"/>
          <w:szCs w:val="26"/>
        </w:rPr>
      </w:pPr>
      <w:r>
        <w:rPr>
          <w:sz w:val="26"/>
          <w:szCs w:val="26"/>
        </w:rPr>
        <w:tab/>
        <w:t>Порядок и сроки возмещения указанных расходов определяются соглашением сторон работник — работодатель (например, в рассрочку по согласованному графику).</w:t>
      </w:r>
      <w:r>
        <w:rPr>
          <w:sz w:val="26"/>
          <w:szCs w:val="26"/>
        </w:rPr>
        <w:tab/>
      </w:r>
    </w:p>
    <w:p w:rsidR="009C2702" w:rsidRDefault="006D5FFB">
      <w:pPr>
        <w:pStyle w:val="a7"/>
        <w:spacing w:after="0"/>
        <w:jc w:val="both"/>
        <w:rPr>
          <w:sz w:val="26"/>
          <w:szCs w:val="26"/>
        </w:rPr>
      </w:pPr>
      <w:r>
        <w:rPr>
          <w:sz w:val="26"/>
          <w:szCs w:val="26"/>
        </w:rPr>
        <w:tab/>
        <w:t>В силу ч. 1 ст. 137 ТК РФ удержания из заработной платы работника производятся только в случаях, предусмотренных ТК РФ и иными федеральными законами.</w:t>
      </w:r>
    </w:p>
    <w:p w:rsidR="009C2702" w:rsidRDefault="006D5FFB">
      <w:pPr>
        <w:pStyle w:val="a7"/>
        <w:jc w:val="both"/>
        <w:rPr>
          <w:bCs/>
          <w:color w:val="000000"/>
          <w:sz w:val="28"/>
          <w:szCs w:val="28"/>
          <w:lang w:eastAsia="ar-SA"/>
        </w:rPr>
      </w:pPr>
      <w:r>
        <w:rPr>
          <w:sz w:val="26"/>
          <w:szCs w:val="26"/>
        </w:rPr>
        <w:tab/>
        <w:t>По нашему мнению, условие ученического договора о возмещении расходов</w:t>
      </w:r>
      <w:r w:rsidR="00345844">
        <w:rPr>
          <w:sz w:val="26"/>
          <w:szCs w:val="26"/>
        </w:rPr>
        <w:t>,</w:t>
      </w:r>
      <w:r>
        <w:rPr>
          <w:sz w:val="26"/>
          <w:szCs w:val="26"/>
        </w:rPr>
        <w:t xml:space="preserve"> понесенных работодателем на обучение работника, в случае его досрочного увольнения — правомерно, при этом удержание из причитающихся работнику выплат возможно только при условии соблюдения требований ст. 137 ТК РФ. </w:t>
      </w:r>
    </w:p>
    <w:p w:rsidR="009C2702" w:rsidRDefault="009C2702">
      <w:pPr>
        <w:pStyle w:val="a7"/>
        <w:spacing w:before="124" w:line="214" w:lineRule="atLeast"/>
        <w:ind w:firstLine="405"/>
        <w:jc w:val="both"/>
        <w:rPr>
          <w:sz w:val="28"/>
          <w:szCs w:val="28"/>
        </w:rPr>
      </w:pPr>
    </w:p>
    <w:sectPr w:rsidR="009C2702" w:rsidSect="008B4061">
      <w:pgSz w:w="11906" w:h="16838"/>
      <w:pgMar w:top="465" w:right="620" w:bottom="608" w:left="1193"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Liberation Sans">
    <w:altName w:val="Arial"/>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autoHyphenation/>
  <w:characterSpacingControl w:val="doNotCompress"/>
  <w:compat/>
  <w:rsids>
    <w:rsidRoot w:val="009C2702"/>
    <w:rsid w:val="00345844"/>
    <w:rsid w:val="005E17D2"/>
    <w:rsid w:val="006D5FFB"/>
    <w:rsid w:val="008B4061"/>
    <w:rsid w:val="009C2702"/>
    <w:rsid w:val="00DF0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0BA"/>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78F9"/>
    <w:rPr>
      <w:color w:val="0000FF"/>
      <w:u w:val="single"/>
    </w:rPr>
  </w:style>
  <w:style w:type="character" w:customStyle="1" w:styleId="a4">
    <w:name w:val="Маркеры"/>
    <w:qFormat/>
    <w:rsid w:val="008B4061"/>
    <w:rPr>
      <w:rFonts w:ascii="OpenSymbol" w:eastAsia="OpenSymbol" w:hAnsi="OpenSymbol" w:cs="OpenSymbol"/>
    </w:rPr>
  </w:style>
  <w:style w:type="character" w:customStyle="1" w:styleId="WW8Num1z0">
    <w:name w:val="WW8Num1z0"/>
    <w:qFormat/>
    <w:rsid w:val="008B4061"/>
    <w:rPr>
      <w:rFonts w:ascii="Times New Roman" w:eastAsia="Times New Roman" w:hAnsi="Times New Roman" w:cs="Times New Roman"/>
      <w:b/>
      <w:bCs/>
      <w:i w:val="0"/>
      <w:strike w:val="0"/>
      <w:dstrike w:val="0"/>
      <w:color w:val="111111"/>
      <w:position w:val="0"/>
      <w:sz w:val="26"/>
      <w:szCs w:val="26"/>
      <w:u w:val="none"/>
      <w:shd w:val="clear" w:color="auto" w:fill="auto"/>
      <w:vertAlign w:val="baseline"/>
    </w:rPr>
  </w:style>
  <w:style w:type="character" w:styleId="a5">
    <w:name w:val="FollowedHyperlink"/>
    <w:rsid w:val="008B4061"/>
    <w:rPr>
      <w:color w:val="800080"/>
      <w:u w:val="single"/>
    </w:rPr>
  </w:style>
  <w:style w:type="paragraph" w:customStyle="1" w:styleId="a6">
    <w:name w:val="Заголовок"/>
    <w:basedOn w:val="a"/>
    <w:next w:val="a7"/>
    <w:qFormat/>
    <w:rsid w:val="008B4061"/>
    <w:pPr>
      <w:keepNext/>
      <w:spacing w:before="240" w:after="120"/>
    </w:pPr>
    <w:rPr>
      <w:rFonts w:ascii="Liberation Sans" w:eastAsia="Tahoma" w:hAnsi="Liberation Sans" w:cs="Droid Sans Devanagari"/>
      <w:sz w:val="28"/>
      <w:szCs w:val="28"/>
    </w:rPr>
  </w:style>
  <w:style w:type="paragraph" w:styleId="a7">
    <w:name w:val="Body Text"/>
    <w:basedOn w:val="a"/>
    <w:rsid w:val="008B4061"/>
    <w:pPr>
      <w:spacing w:after="140" w:line="276" w:lineRule="auto"/>
    </w:pPr>
  </w:style>
  <w:style w:type="paragraph" w:styleId="a8">
    <w:name w:val="List"/>
    <w:basedOn w:val="a7"/>
    <w:rsid w:val="008B4061"/>
    <w:rPr>
      <w:rFonts w:cs="Droid Sans Devanagari"/>
    </w:rPr>
  </w:style>
  <w:style w:type="paragraph" w:styleId="a9">
    <w:name w:val="caption"/>
    <w:basedOn w:val="a"/>
    <w:qFormat/>
    <w:rsid w:val="008B4061"/>
    <w:pPr>
      <w:suppressLineNumbers/>
      <w:spacing w:before="120" w:after="120"/>
    </w:pPr>
    <w:rPr>
      <w:rFonts w:cs="Droid Sans Devanagari"/>
      <w:i/>
      <w:iCs/>
      <w:sz w:val="24"/>
      <w:szCs w:val="24"/>
    </w:rPr>
  </w:style>
  <w:style w:type="paragraph" w:styleId="aa">
    <w:name w:val="index heading"/>
    <w:basedOn w:val="a"/>
    <w:qFormat/>
    <w:rsid w:val="008B4061"/>
    <w:pPr>
      <w:suppressLineNumbers/>
    </w:pPr>
    <w:rPr>
      <w:rFonts w:cs="Droid Sans Devanagari"/>
    </w:rPr>
  </w:style>
  <w:style w:type="paragraph" w:styleId="ab">
    <w:name w:val="Normal (Web)"/>
    <w:basedOn w:val="a"/>
    <w:qFormat/>
    <w:rsid w:val="008B4061"/>
    <w:pPr>
      <w:spacing w:before="280" w:after="280"/>
    </w:pPr>
    <w:rPr>
      <w:sz w:val="24"/>
      <w:szCs w:val="24"/>
    </w:rPr>
  </w:style>
  <w:style w:type="numbering" w:customStyle="1" w:styleId="WW8Num1">
    <w:name w:val="WW8Num1"/>
    <w:qFormat/>
    <w:rsid w:val="008B40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Андреева</dc:creator>
  <cp:lastModifiedBy>Булгакова</cp:lastModifiedBy>
  <cp:revision>2</cp:revision>
  <cp:lastPrinted>2025-11-12T14:32:00Z</cp:lastPrinted>
  <dcterms:created xsi:type="dcterms:W3CDTF">2025-12-01T14:11:00Z</dcterms:created>
  <dcterms:modified xsi:type="dcterms:W3CDTF">2025-12-01T14:11:00Z</dcterms:modified>
  <dc:language>ru-RU</dc:language>
</cp:coreProperties>
</file>